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四川省福利彩票发行中心自贡分中心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责任彩票宣传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采购项目需求</w:t>
      </w:r>
    </w:p>
    <w:bookmarkEnd w:id="0"/>
    <w:p>
      <w:pPr>
        <w:keepNext w:val="0"/>
        <w:keepLines w:val="0"/>
        <w:pageBreakBefore w:val="0"/>
        <w:widowControl w:val="0"/>
        <w:tabs>
          <w:tab w:val="left" w:pos="61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采购项目编号：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YBCG-202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-ZG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采购项目名称：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四川省福利彩票发行中心自贡分中心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责任彩票宣传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采购项目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预算金额</w:t>
      </w:r>
      <w:r>
        <w:rPr>
          <w:rFonts w:hint="default" w:ascii="黑体" w:hAnsi="黑体" w:eastAsia="黑体" w:cs="黑体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元（大写：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万元整）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采购方式：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单一来源方式采购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为强化责任彩票宣传，扩大福彩品牌影响力，大力彰显福利彩票“公益、责任、阳光”品牌价值，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我分中心拟与本地互联网主流媒体合作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在网络论坛、微信平台、微博平台、手机APP平台、今日头条等媒体渠道整合开展责任彩票宣传工作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。利用媒体宣传渠道投发专版新闻，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通过报道中国福利彩票筹集公益金情况、开展“扶老、助残、救孤、济困”公益活动、践行社会责任等方面内容，向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社会公众广泛宣传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责任彩票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理念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树立并宣传福彩公益品牌形象。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资格条件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具有独立承担民事责任的能力；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具有良好的商业信誉和健全的财务会计制度；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Chars="0"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具有履行合同所必需的设备和专业技术能力；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有依法缴纳税收和社会保障资金的良好记录；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参加采购活动前三年内，在经营活动中没有重大违法记录；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法律、行政法规规定的其他条件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default" w:ascii="黑体" w:hAnsi="黑体" w:eastAsia="黑体" w:cs="黑体"/>
          <w:sz w:val="32"/>
          <w:szCs w:val="32"/>
        </w:rPr>
        <w:t>项目拟定供应商：自贡在线文化传播有限公司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八、单一来源采购理由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贡在线文化传播有限公司作为自贡市本地最大的互联网社交媒体，由中国电信创建于1997年，是国内最早提供互联网信息服务的网站之一，同时也是四川最具影响力的地方性门户网站。旗下西秦会馆网络论坛每日有超60万的点击量，是自贡市第一门户网站，更是自贡本地公共信息服务平台，同时为政府机关、企事业单位和个人提供着多元化的信息服务，1998年被评为“全国十大中文网站”之一；2010年被评为“中国十佳地方社区”；2014年被评为“中国百强地方门户”；2017年获得区域互联网运营先锋；2019年获得“中国区域互联网影响力品牌”等荣誉称号。旗下自贡在线微信公众号目前拥有活跃粉丝达60万，在自贡区域内所有媒体公众号排名第一。旗下自贡在线APP已拥有130万用户，80万装机量，长期占据全国区域互联网排行榜前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，2017年12月获得“2017移动运营先锋奖”荣誉称号。旗下同时还拥有新浪微博、今日头条等宣传渠道，形成了多平台矩阵式影响势能。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zh-CN" w:eastAsia="zh-CN" w:bidi="zh-CN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zh-CN" w:eastAsia="zh-CN" w:bidi="zh-CN"/>
        </w:rPr>
        <w:t>采购内容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（一）宣传时间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2024年4月1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日至2025年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日;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 w:bidi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 w:bidi="zh-CN"/>
        </w:rPr>
        <w:t>（二）宣传形式：</w:t>
      </w:r>
    </w:p>
    <w:tbl>
      <w:tblPr>
        <w:tblStyle w:val="5"/>
        <w:tblpPr w:leftFromText="180" w:rightFromText="180" w:vertAnchor="text" w:horzAnchor="page" w:tblpX="1651" w:tblpY="269"/>
        <w:tblOverlap w:val="never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148"/>
        <w:gridCol w:w="3052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发布栏目/平台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发布数量（次/月）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自贡在线西秦会馆论坛贴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5条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自贡在线官方微信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自贡在线APP首页信息流推送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自贡在线微博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1条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今日头条号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1条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1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EAB6"/>
    <w:multiLevelType w:val="singleLevel"/>
    <w:tmpl w:val="380DEAB6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AC5304"/>
    <w:multiLevelType w:val="singleLevel"/>
    <w:tmpl w:val="53AC5304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B7FEB"/>
    <w:rsid w:val="106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简体" w:hAnsi="方正仿宋简体" w:eastAsia="方正仿宋简体" w:cs="方正仿宋简体"/>
      <w:sz w:val="30"/>
      <w:szCs w:val="30"/>
      <w:lang w:val="zh-CN" w:eastAsia="zh-CN" w:bidi="zh-CN"/>
    </w:r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仿宋" w:hAnsi="仿宋" w:cstheme="minorBidi"/>
      <w:sz w:val="2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1"/>
    <w:pPr>
      <w:spacing w:before="34"/>
      <w:ind w:left="128" w:hanging="376"/>
    </w:pPr>
    <w:rPr>
      <w:rFonts w:ascii="方正仿宋简体" w:hAnsi="方正仿宋简体" w:eastAsia="方正仿宋简体" w:cs="方正仿宋简体"/>
      <w:lang w:val="zh-CN" w:eastAsia="zh-CN" w:bidi="zh-CN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2024-03-27T07:18:00Z</dcterms:created>
  <dc:creator>爱琳Ailin</dc:creator>
  <cp:lastModifiedBy>爱琳Ailin</cp:lastModifiedBy>
  <dcterms:modified xsi:type="dcterms:W3CDTF">2024-03-27T07:19:44Z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